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D32" w:rsidRDefault="006D4D32" w:rsidP="006D4D32">
      <w:r>
        <w:t>V7.4: Froude Number</w:t>
      </w:r>
    </w:p>
    <w:p w:rsidR="006D4D32" w:rsidRDefault="006D4D32" w:rsidP="006D4D32"/>
    <w:p w:rsidR="006D4D32" w:rsidRDefault="006D4D32" w:rsidP="006D4D32">
      <w:r>
        <w:t>(Related to Textbook Section 7.6—Common Dimensionless Groups in Fluid Mechanics)</w:t>
      </w:r>
    </w:p>
    <w:p w:rsidR="006D4D32" w:rsidRDefault="006D4D32" w:rsidP="006D4D32"/>
    <w:p w:rsidR="006D4D32" w:rsidRDefault="006D4D32" w:rsidP="006D4D32">
      <w:r>
        <w:t>Important dimensionless groups can frequently be given physical interpretations. For example, the Froude number is an index of the ratio of inertia forces to gravitational forces.</w:t>
      </w:r>
    </w:p>
    <w:p w:rsidR="006D4D32" w:rsidRDefault="006D4D32" w:rsidP="006D4D32"/>
    <w:p w:rsidR="006D4D32" w:rsidRDefault="006D4D32" w:rsidP="006D4D32">
      <w:r>
        <w:t>The character of the sloshing of a liquid in a partially filled container is a function of the Froude number. Gravity and inertia are important parameters that affect the amplitude, shape, and frequency of the free surface motion in the oscillating container shown. Gravity tends to "flatten" any distortions of the otherwise flat surface. Once the surface is distorted, inertia allows the fluid to go past the horizontal, flat configuration and continue oscillating. The Reynolds number (the ratio of inertia and viscous forces) can also play an important part in sloshing flows such as this.</w:t>
      </w:r>
    </w:p>
    <w:p w:rsidR="006D4D32" w:rsidRDefault="006D4D32" w:rsidP="006D4D32"/>
    <w:p w:rsidR="000F3F62" w:rsidRDefault="006D4D32" w:rsidP="006D4D32">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D32"/>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A6E05"/>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D4D32"/>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64BB5"/>
    <w:rsid w:val="009C1371"/>
    <w:rsid w:val="009F6812"/>
    <w:rsid w:val="00A05355"/>
    <w:rsid w:val="00A136DE"/>
    <w:rsid w:val="00A15413"/>
    <w:rsid w:val="00A66A49"/>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766</Characters>
  <Application>Microsoft Office Word</Application>
  <DocSecurity>0</DocSecurity>
  <Lines>6</Lines>
  <Paragraphs>1</Paragraphs>
  <ScaleCrop>false</ScaleCrop>
  <Company/>
  <LinksUpToDate>false</LinksUpToDate>
  <CharactersWithSpaces>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2013-07-03T15:24:00Z</dcterms:created>
  <dcterms:modified xsi:type="dcterms:W3CDTF">2013-07-03T15:24:00Z</dcterms:modified>
</cp:coreProperties>
</file>