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51E" w:rsidRDefault="0084451E" w:rsidP="0084451E">
      <w:r>
        <w:t>V9.7: Transition on a Flat Plate</w:t>
      </w:r>
    </w:p>
    <w:p w:rsidR="0084451E" w:rsidRDefault="0084451E" w:rsidP="0084451E"/>
    <w:p w:rsidR="0084451E" w:rsidRDefault="0084451E" w:rsidP="0084451E">
      <w:r>
        <w:t>(Related to Textbook Section 9.2.4—Transition from Laminar to Turbulent Flow)</w:t>
      </w:r>
    </w:p>
    <w:p w:rsidR="0084451E" w:rsidRDefault="0084451E" w:rsidP="0084451E"/>
    <w:p w:rsidR="0084451E" w:rsidRDefault="0084451E" w:rsidP="0084451E">
      <w:r>
        <w:t>At some distance from the leading edge of a flat plate, the Reynolds number based on the distance from the leading edge becomes large enough (greater than the critical value) so that the laminar boundary layer changes to a turbulent boundary layer.</w:t>
      </w:r>
    </w:p>
    <w:p w:rsidR="0084451E" w:rsidRDefault="0084451E" w:rsidP="0084451E"/>
    <w:p w:rsidR="0084451E" w:rsidRDefault="0084451E" w:rsidP="0084451E">
      <w:r>
        <w:t>The flow shown is a view looking down onto a flat plate with the flow from left to right made visible by use of dye in the boundary layer. At the critical location along the plate, naturally occurring small fluctuations in the flow (i.e., velocity and pressure variations) become unstable and grow into turbulence. It is seen how these ripples grow as the flow continues to the right and the transition to turbulence takes place.</w:t>
      </w:r>
    </w:p>
    <w:p w:rsidR="0084451E" w:rsidRDefault="0084451E" w:rsidP="0084451E"/>
    <w:p w:rsidR="000F3F62" w:rsidRDefault="0084451E" w:rsidP="0084451E">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51E"/>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4451E"/>
    <w:rsid w:val="008513B4"/>
    <w:rsid w:val="008638BF"/>
    <w:rsid w:val="00871A98"/>
    <w:rsid w:val="00874175"/>
    <w:rsid w:val="00875D93"/>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2013-07-09T08:05:00Z</dcterms:created>
  <dcterms:modified xsi:type="dcterms:W3CDTF">2013-07-09T08:05:00Z</dcterms:modified>
</cp:coreProperties>
</file>