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DC7" w:rsidRDefault="00B86DC7" w:rsidP="00B86DC7">
      <w:r>
        <w:tab/>
      </w:r>
    </w:p>
    <w:p w:rsidR="00B86DC7" w:rsidRDefault="00B86DC7" w:rsidP="00B86DC7">
      <w:r>
        <w:t>V9.9: Snow Drifts</w:t>
      </w:r>
    </w:p>
    <w:p w:rsidR="00B86DC7" w:rsidRDefault="00B86DC7" w:rsidP="00B86DC7"/>
    <w:p w:rsidR="00B86DC7" w:rsidRDefault="00B86DC7" w:rsidP="00B86DC7">
      <w:r>
        <w:t>(Related to Textbook Section 9.2.6 - Effects of Pressure Gradient)</w:t>
      </w:r>
    </w:p>
    <w:p w:rsidR="00B86DC7" w:rsidRDefault="00B86DC7" w:rsidP="00B86DC7"/>
    <w:p w:rsidR="00B86DC7" w:rsidRDefault="00B86DC7" w:rsidP="00B86DC7">
      <w:r>
        <w:t>As shown in water-dye flow visualization, the streamlines for flow past a square block cannot follow the contour of the block. The flow separates at the corners and forms a wide recirculating wake region. A similar phenomenon occurs for flow past other blunt objects, including bushes. The low velocity wind in the wake region behind the bushes allows the snow to settle out of the air. The result is a large snowdrift behind the object.</w:t>
      </w:r>
    </w:p>
    <w:p w:rsidR="00B86DC7" w:rsidRDefault="00B86DC7" w:rsidP="00B86DC7"/>
    <w:p w:rsidR="00B86DC7" w:rsidRDefault="00B86DC7" w:rsidP="00B86DC7">
      <w:r>
        <w:t>This is the same principle upon which snow fences (and sand fences) are designed. A properly placed snow fence can force drifting snow to accumulate at selected locations can keep the snow from drifting on the roadway.</w:t>
      </w:r>
    </w:p>
    <w:p w:rsidR="00B86DC7" w:rsidRDefault="00B86DC7" w:rsidP="00B86DC7"/>
    <w:p w:rsidR="000F3F62" w:rsidRDefault="00B86DC7" w:rsidP="00B86DC7">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DC7"/>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86DC7"/>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2013-07-09T08:06:00Z</dcterms:created>
  <dcterms:modified xsi:type="dcterms:W3CDTF">2013-07-09T08:06:00Z</dcterms:modified>
</cp:coreProperties>
</file>